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5955A6CB" w14:textId="0DDB10EA" w:rsidR="00A91DC3" w:rsidRDefault="0003555A" w:rsidP="007542E4">
      <w:pPr>
        <w:rPr>
          <w:rFonts w:ascii="Myriad Pro" w:eastAsiaTheme="majorEastAsia" w:hAnsi="Myriad Pro" w:cs="Segoe UI"/>
          <w:b/>
          <w:bCs/>
          <w:color w:val="0553A2"/>
          <w:sz w:val="32"/>
          <w:szCs w:val="32"/>
        </w:rPr>
      </w:pPr>
      <w:r w:rsidRPr="0003555A">
        <w:rPr>
          <w:rFonts w:ascii="Myriad Pro" w:eastAsiaTheme="majorEastAsia" w:hAnsi="Myriad Pro" w:cs="Segoe UI"/>
          <w:b/>
          <w:bCs/>
          <w:color w:val="0553A2"/>
          <w:sz w:val="32"/>
          <w:szCs w:val="32"/>
        </w:rPr>
        <w:t xml:space="preserve">Datalogic </w:t>
      </w:r>
      <w:proofErr w:type="spellStart"/>
      <w:r w:rsidRPr="0003555A">
        <w:rPr>
          <w:rFonts w:ascii="Myriad Pro" w:eastAsiaTheme="majorEastAsia" w:hAnsi="Myriad Pro" w:cs="Segoe UI"/>
          <w:b/>
          <w:bCs/>
          <w:color w:val="0553A2"/>
          <w:sz w:val="32"/>
          <w:szCs w:val="32"/>
        </w:rPr>
        <w:t>Gryphon</w:t>
      </w:r>
      <w:proofErr w:type="spellEnd"/>
      <w:r w:rsidRPr="0003555A">
        <w:rPr>
          <w:rFonts w:ascii="Myriad Pro" w:eastAsiaTheme="majorEastAsia" w:hAnsi="Myriad Pro" w:cs="Segoe UI"/>
          <w:b/>
          <w:bCs/>
          <w:color w:val="0553A2"/>
          <w:sz w:val="32"/>
          <w:szCs w:val="32"/>
        </w:rPr>
        <w:t xml:space="preserve"> 4600-Serie setzt neue Maßstäbe im Handheld-Barcode-Scanning</w:t>
      </w:r>
    </w:p>
    <w:p w14:paraId="2A94F5CD" w14:textId="77777777" w:rsidR="008B40C0" w:rsidRPr="007542E4" w:rsidRDefault="008B40C0" w:rsidP="007542E4">
      <w:pPr>
        <w:rPr>
          <w:rFonts w:ascii="Myriad Pro" w:hAnsi="Myriad Pro" w:cs="Arial"/>
          <w:noProof/>
          <w:color w:val="404040"/>
          <w:sz w:val="20"/>
          <w:szCs w:val="20"/>
        </w:rPr>
      </w:pPr>
    </w:p>
    <w:p w14:paraId="4B677E77" w14:textId="6CFCDE22" w:rsidR="0003555A" w:rsidRPr="0003555A" w:rsidRDefault="0003555A" w:rsidP="0003555A">
      <w:pPr>
        <w:rPr>
          <w:rFonts w:ascii="Myriad Pro" w:hAnsi="Myriad Pro" w:cs="Arial"/>
          <w:noProof/>
          <w:color w:val="404040"/>
          <w:sz w:val="20"/>
          <w:szCs w:val="20"/>
        </w:rPr>
      </w:pPr>
      <w:bookmarkStart w:id="0" w:name="_GoBack"/>
      <w:bookmarkEnd w:id="0"/>
      <w:r w:rsidRPr="0003555A">
        <w:rPr>
          <w:rFonts w:ascii="Myriad Pro" w:hAnsi="Myriad Pro" w:cs="Arial"/>
          <w:noProof/>
          <w:color w:val="404040"/>
          <w:sz w:val="20"/>
          <w:szCs w:val="20"/>
        </w:rPr>
        <w:t>Die Datalogic Gryphon 4600-Serie ist eine Familie von Premium-Handscannern für die Erfassung von 1D- und 2D-Codes in Handel, Gesundheitswesen, Fertigung sowie Transport und Logistik. Als Lieferant und Lösungsanbieter bietet die ICO Innovative Computer GmbH die Serie in den drei Untervarianten GD, GM und GBT für unterschiedliche Anbindungskonzepte und Einsatzumgebungen an. Datalogic positioniert die Gryphon-4600-Serie zugleich als Plattform mit Eco-Design-Ansatz, reduziertem Energieverbrauch, einem Anteil von über 70 Prozent recycelter Materialien sowie optimierter Verpackung und geringerem Produktgewicht.</w:t>
      </w:r>
    </w:p>
    <w:p w14:paraId="5C6B6FF9" w14:textId="77777777" w:rsidR="0003555A" w:rsidRPr="0003555A" w:rsidRDefault="0003555A" w:rsidP="0003555A">
      <w:pPr>
        <w:rPr>
          <w:rFonts w:ascii="Myriad Pro" w:hAnsi="Myriad Pro" w:cs="Arial"/>
          <w:noProof/>
          <w:color w:val="404040"/>
          <w:sz w:val="20"/>
          <w:szCs w:val="20"/>
        </w:rPr>
      </w:pPr>
    </w:p>
    <w:p w14:paraId="20B38E02" w14:textId="77777777" w:rsidR="0003555A" w:rsidRPr="0003555A" w:rsidRDefault="0003555A" w:rsidP="0003555A">
      <w:pPr>
        <w:rPr>
          <w:rFonts w:ascii="Myriad Pro" w:hAnsi="Myriad Pro" w:cs="Arial"/>
          <w:noProof/>
          <w:color w:val="404040"/>
          <w:sz w:val="20"/>
          <w:szCs w:val="20"/>
        </w:rPr>
      </w:pPr>
      <w:r w:rsidRPr="0003555A">
        <w:rPr>
          <w:rFonts w:ascii="Myriad Pro" w:hAnsi="Myriad Pro" w:cs="Arial"/>
          <w:noProof/>
          <w:color w:val="404040"/>
          <w:sz w:val="20"/>
          <w:szCs w:val="20"/>
        </w:rPr>
        <w:t>Technisch umfasst die Serie High-Performance-, High-Density- und Healthcare-Ausführungen. Die High-Performance-Modelle arbeiten mit Dual-Sensor-Optik aus 1,5-Megapixel- und VGA-Sensor für eine große Schärfentiefe und das Lesen von Codes aus kurzer wie größerer Distanz. Die High-Density-Modelle sind mit Single-Sensor auf die Erfassung kleiner und dichter Codes ausgelegt. Ergänzend nennt Datalogic einen Dual-Core-Prozessor, KI-gestützte Algorithmen und neuronale Decodierung, um die Lesung auch bei beschädigten, schlecht gedruckten oder verzerrten Codes sowie auf glänzenden, reflektierenden oder gewölbten Oberflächen zu verbessern. Zur Ausstattung der Serie gehören außerdem eine zweifarbige Beleuchtung mit warmweißem und rotem Licht, ein grünes zentrales Kreuzvisier sowie Green Spot, 3GL und je nach Modell Good-Read-LED oder Vibrationsfeedback. Unterstützt werden 1D- und 2D-Codes, GS1 Digital Link, Digimarc, OCR, Bildaufnahme sowie das Lesen von Barcodes von Displays.</w:t>
      </w:r>
    </w:p>
    <w:p w14:paraId="235BA172" w14:textId="77777777" w:rsidR="0003555A" w:rsidRPr="0003555A" w:rsidRDefault="0003555A" w:rsidP="0003555A">
      <w:pPr>
        <w:rPr>
          <w:rFonts w:ascii="Myriad Pro" w:hAnsi="Myriad Pro" w:cs="Arial"/>
          <w:noProof/>
          <w:color w:val="404040"/>
          <w:sz w:val="20"/>
          <w:szCs w:val="20"/>
        </w:rPr>
      </w:pPr>
    </w:p>
    <w:p w14:paraId="0D4D472B" w14:textId="77777777" w:rsidR="0003555A" w:rsidRPr="0003555A" w:rsidRDefault="0003555A" w:rsidP="0003555A">
      <w:pPr>
        <w:rPr>
          <w:rFonts w:ascii="Myriad Pro" w:hAnsi="Myriad Pro" w:cs="Arial"/>
          <w:noProof/>
          <w:color w:val="404040"/>
          <w:sz w:val="20"/>
          <w:szCs w:val="20"/>
        </w:rPr>
      </w:pPr>
      <w:r w:rsidRPr="0003555A">
        <w:rPr>
          <w:rFonts w:ascii="Myriad Pro" w:hAnsi="Myriad Pro" w:cs="Arial"/>
          <w:noProof/>
          <w:color w:val="404040"/>
          <w:sz w:val="20"/>
          <w:szCs w:val="20"/>
        </w:rPr>
        <w:t>Innerhalb der Serie steht GD für die kabelgebundenen Modelle, GM für kabellose Ausführungen mit Datalogic STAR Cordless System und GBT für kabellose Bluetooth-Modelle. Bei den GD-Geräten führt Datalogic das Modell GD4620 als High-Density-Ausführung mit Single-Sensor und USB-only-Anbindung sowie das GD4690 als High-Performance-Modell mit Dual-Sensor und USB/RS-232-Multi-Interface. Die GM4600-Varianten sind als kabellose High-Performance-Modelle mit Dual-Sensor in 433- und 910-MHz-Ausführungen gelistet. Für das STAR Cordless System nennt Datalogic Point-to-Point- und Point-to-Multipoint-Konfigurationen, bis zu 16 Scanner pro Funkempfänger und eine Funkreichweite von mindestens 50 Metern im Freifeld. Die GBT4600-Modelle sind ebenfalls als kabellose High-Performance-Ausführungen mit Dual-Sensor aufgeführt und arbeiten mit Bluetooth 5.2 in Classic- und Low-Energy-Ausführung. Genannt werden hier je nach Konfiguration Reichweiten von bis zu 100 Metern im Freifeld bei Verbindung mit einer Basisstation, die Profile SPP, HID und HOGP sowie bis zu sieben Scanner pro Basisstation.</w:t>
      </w:r>
    </w:p>
    <w:p w14:paraId="68AFEB4D" w14:textId="77777777" w:rsidR="0003555A" w:rsidRPr="0003555A" w:rsidRDefault="0003555A" w:rsidP="0003555A">
      <w:pPr>
        <w:rPr>
          <w:rFonts w:ascii="Myriad Pro" w:hAnsi="Myriad Pro" w:cs="Arial"/>
          <w:noProof/>
          <w:color w:val="404040"/>
          <w:sz w:val="20"/>
          <w:szCs w:val="20"/>
        </w:rPr>
      </w:pPr>
    </w:p>
    <w:p w14:paraId="2FA56EBB" w14:textId="3FE2C908" w:rsidR="007C613F" w:rsidRDefault="0003555A" w:rsidP="0003555A">
      <w:pPr>
        <w:rPr>
          <w:rFonts w:ascii="Myriad Pro" w:hAnsi="Myriad Pro" w:cs="Arial"/>
          <w:noProof/>
          <w:color w:val="404040"/>
          <w:sz w:val="20"/>
          <w:szCs w:val="20"/>
        </w:rPr>
      </w:pPr>
      <w:r w:rsidRPr="0003555A">
        <w:rPr>
          <w:rFonts w:ascii="Myriad Pro" w:hAnsi="Myriad Pro" w:cs="Arial"/>
          <w:noProof/>
          <w:color w:val="404040"/>
          <w:sz w:val="20"/>
          <w:szCs w:val="20"/>
        </w:rPr>
        <w:t>Für die kabellosen Varianten GM und GBT stehen ein Lithium-Ionen-Akku mit 3.250 mAh oder ein SuperCap-Pack ohne klassischen Akku zur Verfügung. Das induktive Ladesystem kommt ohne Ladekontakte aus. Zusätzlich nennt Datalogic weiße Healthcare-Modelle mit desinfektionsmittelbeständigem Gehäuse und antimikrobiellen Additiven. Für die Serie werden zudem Schutzart IP52 und eine Fallfestigkeit von 1,8 Metern auf Beton angegeben. Damit deckt die Gryphon-4600-Serie innerhalb einer gemeinsamen Plattform kabelgebundene Installationen, Funkanwendungen mit STAR Cordless System und Bluetooth-basierte Mobilität ab. Die Gryphon 4600-Serie gehört bei der ICO Innovative Computer GmbH zum Sortiment und ist über den ICO-Onlineshop erhältlich.</w:t>
      </w:r>
    </w:p>
    <w:p w14:paraId="6B94D707" w14:textId="480A1191" w:rsidR="00EE5AB1" w:rsidRDefault="00EE5AB1" w:rsidP="00EE5AB1">
      <w:pPr>
        <w:rPr>
          <w:rFonts w:ascii="Myriad Pro" w:hAnsi="Myriad Pro" w:cs="Arial"/>
          <w:noProof/>
          <w:color w:val="404040"/>
          <w:sz w:val="20"/>
          <w:szCs w:val="20"/>
        </w:rPr>
      </w:pPr>
    </w:p>
    <w:p w14:paraId="4550C26A" w14:textId="463F3513" w:rsidR="00EE5AB1" w:rsidRDefault="00EE5AB1" w:rsidP="00EE5AB1">
      <w:pPr>
        <w:rPr>
          <w:rFonts w:ascii="Myriad Pro" w:hAnsi="Myriad Pro" w:cs="Arial"/>
          <w:noProof/>
          <w:color w:val="404040"/>
          <w:sz w:val="20"/>
          <w:szCs w:val="20"/>
        </w:rPr>
      </w:pPr>
    </w:p>
    <w:p w14:paraId="01E3E835" w14:textId="1F4FE59D" w:rsidR="00EE5AB1" w:rsidRDefault="00EE5AB1" w:rsidP="00EE5AB1">
      <w:pPr>
        <w:rPr>
          <w:rFonts w:ascii="Myriad Pro" w:hAnsi="Myriad Pro" w:cs="Arial"/>
          <w:noProof/>
          <w:color w:val="404040"/>
          <w:sz w:val="20"/>
          <w:szCs w:val="20"/>
        </w:rPr>
      </w:pPr>
    </w:p>
    <w:p w14:paraId="57287FE5" w14:textId="47BF4616" w:rsidR="00EE5AB1" w:rsidRDefault="00EE5AB1" w:rsidP="00EE5AB1">
      <w:pPr>
        <w:rPr>
          <w:rFonts w:ascii="Myriad Pro" w:hAnsi="Myriad Pro" w:cs="Arial"/>
          <w:noProof/>
          <w:color w:val="404040"/>
          <w:sz w:val="20"/>
          <w:szCs w:val="20"/>
        </w:rPr>
      </w:pPr>
    </w:p>
    <w:p w14:paraId="0FF0A84A" w14:textId="77777777" w:rsidR="00EE5AB1" w:rsidRDefault="00EE5AB1" w:rsidP="00EE5AB1">
      <w:pPr>
        <w:rPr>
          <w:rFonts w:ascii="Myriad Pro" w:hAnsi="Myriad Pro" w:cs="Arial"/>
          <w:noProof/>
          <w:color w:val="404040"/>
          <w:sz w:val="20"/>
          <w:szCs w:val="20"/>
        </w:rPr>
      </w:pPr>
    </w:p>
    <w:p w14:paraId="1FBAD2BA" w14:textId="5D32EECD" w:rsidR="006F58F8" w:rsidRDefault="006F58F8" w:rsidP="006F58F8">
      <w:pPr>
        <w:rPr>
          <w:rFonts w:ascii="Myriad Pro" w:hAnsi="Myriad Pro" w:cs="Arial"/>
          <w:noProof/>
          <w:color w:val="404040"/>
          <w:sz w:val="20"/>
          <w:szCs w:val="20"/>
        </w:rPr>
      </w:pPr>
    </w:p>
    <w:p w14:paraId="06002863" w14:textId="4F19FF62" w:rsidR="006F58F8" w:rsidRDefault="006F58F8" w:rsidP="006F58F8">
      <w:pPr>
        <w:rPr>
          <w:rFonts w:ascii="Myriad Pro" w:hAnsi="Myriad Pro" w:cs="Arial"/>
          <w:noProof/>
          <w:color w:val="404040"/>
          <w:sz w:val="20"/>
          <w:szCs w:val="20"/>
        </w:rPr>
      </w:pPr>
    </w:p>
    <w:p w14:paraId="33672CE4" w14:textId="1831FBF3" w:rsidR="006F58F8" w:rsidRDefault="006F58F8" w:rsidP="006F58F8">
      <w:pPr>
        <w:rPr>
          <w:rFonts w:ascii="Myriad Pro" w:hAnsi="Myriad Pro" w:cs="Arial"/>
          <w:noProof/>
          <w:color w:val="404040"/>
          <w:sz w:val="20"/>
          <w:szCs w:val="20"/>
        </w:rPr>
      </w:pPr>
    </w:p>
    <w:p w14:paraId="509B59F1" w14:textId="72D64305" w:rsidR="006F58F8" w:rsidRDefault="006F58F8" w:rsidP="006F58F8">
      <w:pPr>
        <w:rPr>
          <w:rFonts w:ascii="Myriad Pro" w:hAnsi="Myriad Pro" w:cs="Arial"/>
          <w:noProof/>
          <w:color w:val="404040"/>
          <w:sz w:val="20"/>
          <w:szCs w:val="20"/>
        </w:rPr>
      </w:pPr>
    </w:p>
    <w:p w14:paraId="20D61A2B" w14:textId="50B6A721" w:rsidR="006F58F8" w:rsidRDefault="006F58F8" w:rsidP="006F58F8">
      <w:pPr>
        <w:rPr>
          <w:rFonts w:ascii="Myriad Pro" w:hAnsi="Myriad Pro" w:cs="Arial"/>
          <w:noProof/>
          <w:color w:val="404040"/>
          <w:sz w:val="20"/>
          <w:szCs w:val="20"/>
        </w:rPr>
      </w:pPr>
    </w:p>
    <w:p w14:paraId="0A369015" w14:textId="6A42291A" w:rsidR="006F58F8" w:rsidRDefault="006F58F8" w:rsidP="006F58F8">
      <w:pPr>
        <w:rPr>
          <w:rFonts w:ascii="Myriad Pro" w:hAnsi="Myriad Pro" w:cs="Arial"/>
          <w:noProof/>
          <w:color w:val="404040"/>
          <w:sz w:val="20"/>
          <w:szCs w:val="20"/>
        </w:rPr>
      </w:pPr>
    </w:p>
    <w:p w14:paraId="072FC27C" w14:textId="4E44C213" w:rsidR="006F58F8" w:rsidRDefault="006F58F8" w:rsidP="006F58F8">
      <w:pPr>
        <w:rPr>
          <w:rFonts w:ascii="Myriad Pro" w:hAnsi="Myriad Pro" w:cs="Arial"/>
          <w:noProof/>
          <w:color w:val="404040"/>
          <w:sz w:val="20"/>
          <w:szCs w:val="20"/>
        </w:rPr>
      </w:pPr>
    </w:p>
    <w:p w14:paraId="3ED62121" w14:textId="37C1BABE" w:rsidR="006F58F8" w:rsidRDefault="006F58F8" w:rsidP="006F58F8">
      <w:pPr>
        <w:rPr>
          <w:rFonts w:ascii="Myriad Pro" w:hAnsi="Myriad Pro" w:cs="Arial"/>
          <w:noProof/>
          <w:color w:val="404040"/>
          <w:sz w:val="20"/>
          <w:szCs w:val="20"/>
        </w:rPr>
      </w:pPr>
    </w:p>
    <w:p w14:paraId="1E25D701" w14:textId="2CB5FBE2" w:rsidR="006F58F8" w:rsidRDefault="006F58F8" w:rsidP="006F58F8">
      <w:pPr>
        <w:rPr>
          <w:rFonts w:ascii="Myriad Pro" w:hAnsi="Myriad Pro" w:cs="Arial"/>
          <w:noProof/>
          <w:color w:val="404040"/>
          <w:sz w:val="20"/>
          <w:szCs w:val="20"/>
        </w:rPr>
      </w:pPr>
    </w:p>
    <w:p w14:paraId="5C8CE19F" w14:textId="77777777" w:rsidR="006F58F8" w:rsidRDefault="006F58F8" w:rsidP="006F58F8">
      <w:pPr>
        <w:rPr>
          <w:rFonts w:ascii="Myriad Pro" w:hAnsi="Myriad Pro" w:cs="Arial"/>
          <w:noProof/>
          <w:color w:val="404040"/>
          <w:sz w:val="20"/>
          <w:szCs w:val="20"/>
        </w:rPr>
      </w:pPr>
    </w:p>
    <w:p w14:paraId="2667E7EA" w14:textId="7B38CB5B" w:rsidR="007C613F" w:rsidRDefault="007C613F" w:rsidP="007C613F">
      <w:pPr>
        <w:rPr>
          <w:rFonts w:ascii="Myriad Pro" w:hAnsi="Myriad Pro" w:cs="Arial"/>
          <w:noProof/>
          <w:color w:val="404040"/>
          <w:sz w:val="20"/>
          <w:szCs w:val="20"/>
        </w:rPr>
      </w:pPr>
    </w:p>
    <w:p w14:paraId="4CDE499C" w14:textId="06BAC0B7" w:rsidR="007C613F" w:rsidRDefault="007C613F" w:rsidP="007C613F">
      <w:pPr>
        <w:rPr>
          <w:rFonts w:ascii="Myriad Pro" w:hAnsi="Myriad Pro" w:cs="Arial"/>
          <w:noProof/>
          <w:color w:val="404040"/>
          <w:sz w:val="20"/>
          <w:szCs w:val="20"/>
        </w:rPr>
      </w:pPr>
    </w:p>
    <w:p w14:paraId="457FD431" w14:textId="53FC3FFB" w:rsidR="007C613F" w:rsidRDefault="007C613F" w:rsidP="007C613F">
      <w:pPr>
        <w:rPr>
          <w:rFonts w:ascii="Myriad Pro" w:hAnsi="Myriad Pro" w:cs="Arial"/>
          <w:noProof/>
          <w:color w:val="404040"/>
          <w:sz w:val="20"/>
          <w:szCs w:val="20"/>
        </w:rPr>
      </w:pPr>
    </w:p>
    <w:p w14:paraId="51A8AD35" w14:textId="4F099867" w:rsidR="007C613F" w:rsidRDefault="007C613F" w:rsidP="007C613F">
      <w:pPr>
        <w:rPr>
          <w:rFonts w:ascii="Myriad Pro" w:hAnsi="Myriad Pro" w:cs="Arial"/>
          <w:noProof/>
          <w:color w:val="404040"/>
          <w:sz w:val="20"/>
          <w:szCs w:val="20"/>
        </w:rPr>
      </w:pPr>
    </w:p>
    <w:p w14:paraId="3E289291" w14:textId="1B4E8B50" w:rsidR="007C613F" w:rsidRDefault="007C613F" w:rsidP="007C613F">
      <w:pPr>
        <w:rPr>
          <w:rFonts w:ascii="Myriad Pro" w:hAnsi="Myriad Pro" w:cs="Arial"/>
          <w:noProof/>
          <w:color w:val="404040"/>
          <w:sz w:val="20"/>
          <w:szCs w:val="20"/>
        </w:rPr>
      </w:pPr>
    </w:p>
    <w:p w14:paraId="46D75070" w14:textId="39EB5FCF" w:rsidR="007C613F" w:rsidRDefault="007C613F" w:rsidP="007C613F">
      <w:pPr>
        <w:rPr>
          <w:rFonts w:ascii="Myriad Pro" w:hAnsi="Myriad Pro" w:cs="Arial"/>
          <w:noProof/>
          <w:color w:val="404040"/>
          <w:sz w:val="20"/>
          <w:szCs w:val="20"/>
        </w:rPr>
      </w:pPr>
    </w:p>
    <w:p w14:paraId="15C76C75" w14:textId="77777777" w:rsidR="00D04044" w:rsidRDefault="00D04044" w:rsidP="007C613F">
      <w:pPr>
        <w:rPr>
          <w:rFonts w:ascii="Myriad Pro" w:hAnsi="Myriad Pro" w:cs="Arial"/>
          <w:noProof/>
          <w:color w:val="404040"/>
          <w:sz w:val="20"/>
          <w:szCs w:val="20"/>
        </w:rPr>
      </w:pPr>
    </w:p>
    <w:p w14:paraId="717F6856" w14:textId="7FEB3F96" w:rsidR="00CC7209" w:rsidRDefault="00CC7209" w:rsidP="001C79A0">
      <w:pPr>
        <w:rPr>
          <w:rFonts w:ascii="Myriad Pro" w:eastAsia="Times New Roman" w:hAnsi="Myriad Pro" w:cs="Arial"/>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8"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-to-Order-Lösungen.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xml:space="preserve">.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9"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0"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lastRenderedPageBreak/>
        <w:t>ICO Innovative Computer GmbH</w:t>
      </w:r>
    </w:p>
    <w:p w14:paraId="4AD55C64" w14:textId="77777777" w:rsidR="00352B49"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3"/>
      <w:headerReference w:type="default" r:id="rId14"/>
      <w:footerReference w:type="even" r:id="rId15"/>
      <w:footerReference w:type="default" r:id="rId16"/>
      <w:headerReference w:type="first" r:id="rId17"/>
      <w:footerReference w:type="first" r:id="rId18"/>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0554F43" w14:textId="77777777" w:rsidR="00016756" w:rsidRDefault="00016756">
      <w:r>
        <w:separator/>
      </w:r>
    </w:p>
  </w:endnote>
  <w:endnote w:type="continuationSeparator" w:id="0">
    <w:p w14:paraId="10ED7D8F" w14:textId="77777777" w:rsidR="00016756" w:rsidRDefault="000167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C65CBBB" w14:textId="77777777" w:rsidR="00016756" w:rsidRDefault="00016756">
      <w:r>
        <w:separator/>
      </w:r>
    </w:p>
  </w:footnote>
  <w:footnote w:type="continuationSeparator" w:id="0">
    <w:p w14:paraId="6E03707A" w14:textId="77777777" w:rsidR="00016756" w:rsidRDefault="000167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2B0D"/>
    <w:rsid w:val="00016756"/>
    <w:rsid w:val="00017F43"/>
    <w:rsid w:val="00025806"/>
    <w:rsid w:val="00035355"/>
    <w:rsid w:val="0003555A"/>
    <w:rsid w:val="00037CF5"/>
    <w:rsid w:val="00050DAB"/>
    <w:rsid w:val="00054320"/>
    <w:rsid w:val="00080024"/>
    <w:rsid w:val="00080294"/>
    <w:rsid w:val="00080F14"/>
    <w:rsid w:val="000B40B4"/>
    <w:rsid w:val="000B714C"/>
    <w:rsid w:val="000C584C"/>
    <w:rsid w:val="000D0122"/>
    <w:rsid w:val="00104711"/>
    <w:rsid w:val="00105DB4"/>
    <w:rsid w:val="00121164"/>
    <w:rsid w:val="00136485"/>
    <w:rsid w:val="00144924"/>
    <w:rsid w:val="00153215"/>
    <w:rsid w:val="00167B4C"/>
    <w:rsid w:val="001727A9"/>
    <w:rsid w:val="001773B7"/>
    <w:rsid w:val="001821A5"/>
    <w:rsid w:val="001840C6"/>
    <w:rsid w:val="00185162"/>
    <w:rsid w:val="00191201"/>
    <w:rsid w:val="001975E2"/>
    <w:rsid w:val="001A12D7"/>
    <w:rsid w:val="001A5EC1"/>
    <w:rsid w:val="001B72D4"/>
    <w:rsid w:val="001C79A0"/>
    <w:rsid w:val="001D4844"/>
    <w:rsid w:val="001E520D"/>
    <w:rsid w:val="001E657B"/>
    <w:rsid w:val="001F6710"/>
    <w:rsid w:val="0021514C"/>
    <w:rsid w:val="00217B46"/>
    <w:rsid w:val="00222F1B"/>
    <w:rsid w:val="00242BD2"/>
    <w:rsid w:val="00245878"/>
    <w:rsid w:val="00250BA4"/>
    <w:rsid w:val="00253259"/>
    <w:rsid w:val="00253416"/>
    <w:rsid w:val="0028077A"/>
    <w:rsid w:val="00281568"/>
    <w:rsid w:val="002967BE"/>
    <w:rsid w:val="002A14A6"/>
    <w:rsid w:val="002A3DBC"/>
    <w:rsid w:val="002A5A0A"/>
    <w:rsid w:val="002B3080"/>
    <w:rsid w:val="002B6D50"/>
    <w:rsid w:val="002C4EC0"/>
    <w:rsid w:val="002C5F42"/>
    <w:rsid w:val="002D5961"/>
    <w:rsid w:val="002D79C4"/>
    <w:rsid w:val="002F74A3"/>
    <w:rsid w:val="00307A27"/>
    <w:rsid w:val="003239D1"/>
    <w:rsid w:val="003259B7"/>
    <w:rsid w:val="00336FB7"/>
    <w:rsid w:val="00337F6A"/>
    <w:rsid w:val="00342D79"/>
    <w:rsid w:val="00352B49"/>
    <w:rsid w:val="003838D8"/>
    <w:rsid w:val="00396BD9"/>
    <w:rsid w:val="003A19FB"/>
    <w:rsid w:val="003A1BDA"/>
    <w:rsid w:val="003A1D58"/>
    <w:rsid w:val="003A43FD"/>
    <w:rsid w:val="003D273F"/>
    <w:rsid w:val="003E0E20"/>
    <w:rsid w:val="003E2CBF"/>
    <w:rsid w:val="003F3C9D"/>
    <w:rsid w:val="003F5DDA"/>
    <w:rsid w:val="0042076A"/>
    <w:rsid w:val="004475C1"/>
    <w:rsid w:val="00450EC9"/>
    <w:rsid w:val="0045226B"/>
    <w:rsid w:val="00452965"/>
    <w:rsid w:val="00480958"/>
    <w:rsid w:val="00483097"/>
    <w:rsid w:val="004A1C58"/>
    <w:rsid w:val="004A1E03"/>
    <w:rsid w:val="004A5EA1"/>
    <w:rsid w:val="004B5DBE"/>
    <w:rsid w:val="004C6931"/>
    <w:rsid w:val="004D3A5B"/>
    <w:rsid w:val="0051496E"/>
    <w:rsid w:val="0051661D"/>
    <w:rsid w:val="00526CEC"/>
    <w:rsid w:val="00550E21"/>
    <w:rsid w:val="005533C9"/>
    <w:rsid w:val="00554D90"/>
    <w:rsid w:val="00555EC4"/>
    <w:rsid w:val="005561BE"/>
    <w:rsid w:val="00557427"/>
    <w:rsid w:val="00561F57"/>
    <w:rsid w:val="00583DB4"/>
    <w:rsid w:val="005A4B75"/>
    <w:rsid w:val="005B07F4"/>
    <w:rsid w:val="005B107E"/>
    <w:rsid w:val="005B4573"/>
    <w:rsid w:val="005C32A8"/>
    <w:rsid w:val="005D0458"/>
    <w:rsid w:val="005D33BC"/>
    <w:rsid w:val="00611C79"/>
    <w:rsid w:val="006426FD"/>
    <w:rsid w:val="006835DD"/>
    <w:rsid w:val="00684E52"/>
    <w:rsid w:val="00694ACD"/>
    <w:rsid w:val="006C1B6B"/>
    <w:rsid w:val="006C2B6B"/>
    <w:rsid w:val="006C2C1A"/>
    <w:rsid w:val="006C5223"/>
    <w:rsid w:val="006D6331"/>
    <w:rsid w:val="006D660E"/>
    <w:rsid w:val="006E3830"/>
    <w:rsid w:val="006F16F1"/>
    <w:rsid w:val="006F58F8"/>
    <w:rsid w:val="00700691"/>
    <w:rsid w:val="0070180C"/>
    <w:rsid w:val="00701B54"/>
    <w:rsid w:val="00706D42"/>
    <w:rsid w:val="00707312"/>
    <w:rsid w:val="00710A31"/>
    <w:rsid w:val="007122C5"/>
    <w:rsid w:val="0071595B"/>
    <w:rsid w:val="0073767E"/>
    <w:rsid w:val="007542E4"/>
    <w:rsid w:val="0077312B"/>
    <w:rsid w:val="00787D37"/>
    <w:rsid w:val="007A17E7"/>
    <w:rsid w:val="007A5080"/>
    <w:rsid w:val="007A5F1B"/>
    <w:rsid w:val="007B02D6"/>
    <w:rsid w:val="007C1ED2"/>
    <w:rsid w:val="007C34EB"/>
    <w:rsid w:val="007C613F"/>
    <w:rsid w:val="008063F2"/>
    <w:rsid w:val="00814242"/>
    <w:rsid w:val="0082224F"/>
    <w:rsid w:val="008249A4"/>
    <w:rsid w:val="00845CE6"/>
    <w:rsid w:val="00856538"/>
    <w:rsid w:val="00877FF9"/>
    <w:rsid w:val="008822B8"/>
    <w:rsid w:val="00886249"/>
    <w:rsid w:val="00886DE1"/>
    <w:rsid w:val="0089296F"/>
    <w:rsid w:val="00895B8E"/>
    <w:rsid w:val="008A3E81"/>
    <w:rsid w:val="008A61F9"/>
    <w:rsid w:val="008B0A86"/>
    <w:rsid w:val="008B27D8"/>
    <w:rsid w:val="008B40C0"/>
    <w:rsid w:val="008C18AE"/>
    <w:rsid w:val="008D678E"/>
    <w:rsid w:val="00904BE0"/>
    <w:rsid w:val="00911E8A"/>
    <w:rsid w:val="00945950"/>
    <w:rsid w:val="00947B46"/>
    <w:rsid w:val="009506C4"/>
    <w:rsid w:val="0095327C"/>
    <w:rsid w:val="0095761E"/>
    <w:rsid w:val="0097555E"/>
    <w:rsid w:val="00983C5F"/>
    <w:rsid w:val="009905B3"/>
    <w:rsid w:val="00992B04"/>
    <w:rsid w:val="009A7BC7"/>
    <w:rsid w:val="009A7D44"/>
    <w:rsid w:val="009C5E51"/>
    <w:rsid w:val="009F3690"/>
    <w:rsid w:val="00A10789"/>
    <w:rsid w:val="00A31529"/>
    <w:rsid w:val="00A435EA"/>
    <w:rsid w:val="00A55667"/>
    <w:rsid w:val="00A64C18"/>
    <w:rsid w:val="00A703F7"/>
    <w:rsid w:val="00A7664B"/>
    <w:rsid w:val="00A86640"/>
    <w:rsid w:val="00A91DC3"/>
    <w:rsid w:val="00A91F3B"/>
    <w:rsid w:val="00AB3D42"/>
    <w:rsid w:val="00AD1113"/>
    <w:rsid w:val="00AD6BE2"/>
    <w:rsid w:val="00AF6FDA"/>
    <w:rsid w:val="00AF7165"/>
    <w:rsid w:val="00B02E08"/>
    <w:rsid w:val="00B15E83"/>
    <w:rsid w:val="00B206F9"/>
    <w:rsid w:val="00B216DD"/>
    <w:rsid w:val="00B25D7A"/>
    <w:rsid w:val="00B3121D"/>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B2B38"/>
    <w:rsid w:val="00BB7E21"/>
    <w:rsid w:val="00BC4ECD"/>
    <w:rsid w:val="00BD5B17"/>
    <w:rsid w:val="00BE2095"/>
    <w:rsid w:val="00C03D07"/>
    <w:rsid w:val="00C11EA8"/>
    <w:rsid w:val="00C4087D"/>
    <w:rsid w:val="00C4281A"/>
    <w:rsid w:val="00C513EA"/>
    <w:rsid w:val="00C533AF"/>
    <w:rsid w:val="00C61CF0"/>
    <w:rsid w:val="00C74C68"/>
    <w:rsid w:val="00C81520"/>
    <w:rsid w:val="00C817C9"/>
    <w:rsid w:val="00C94F77"/>
    <w:rsid w:val="00CC7209"/>
    <w:rsid w:val="00CF2F66"/>
    <w:rsid w:val="00CF3FCB"/>
    <w:rsid w:val="00D04044"/>
    <w:rsid w:val="00D149AA"/>
    <w:rsid w:val="00D173A2"/>
    <w:rsid w:val="00D17856"/>
    <w:rsid w:val="00D26779"/>
    <w:rsid w:val="00D32C2F"/>
    <w:rsid w:val="00D37080"/>
    <w:rsid w:val="00D56009"/>
    <w:rsid w:val="00D65F1A"/>
    <w:rsid w:val="00D80784"/>
    <w:rsid w:val="00D84930"/>
    <w:rsid w:val="00DA03F6"/>
    <w:rsid w:val="00DA0791"/>
    <w:rsid w:val="00DA1B8D"/>
    <w:rsid w:val="00DB7ECC"/>
    <w:rsid w:val="00DC0E8F"/>
    <w:rsid w:val="00DF08B2"/>
    <w:rsid w:val="00DF5F0F"/>
    <w:rsid w:val="00E065B2"/>
    <w:rsid w:val="00E06C28"/>
    <w:rsid w:val="00E13737"/>
    <w:rsid w:val="00E2340A"/>
    <w:rsid w:val="00E31897"/>
    <w:rsid w:val="00E368AF"/>
    <w:rsid w:val="00E36A32"/>
    <w:rsid w:val="00E4686F"/>
    <w:rsid w:val="00E91A74"/>
    <w:rsid w:val="00EB0CAD"/>
    <w:rsid w:val="00EB26D7"/>
    <w:rsid w:val="00EB38A3"/>
    <w:rsid w:val="00EC6243"/>
    <w:rsid w:val="00ED2788"/>
    <w:rsid w:val="00EE5AB1"/>
    <w:rsid w:val="00EF1D2F"/>
    <w:rsid w:val="00F06A7A"/>
    <w:rsid w:val="00F24839"/>
    <w:rsid w:val="00F42ABF"/>
    <w:rsid w:val="00F54D40"/>
    <w:rsid w:val="00F60E14"/>
    <w:rsid w:val="00F615B2"/>
    <w:rsid w:val="00F674BB"/>
    <w:rsid w:val="00F72544"/>
    <w:rsid w:val="00F8142A"/>
    <w:rsid w:val="00F84BAD"/>
    <w:rsid w:val="00FA597B"/>
    <w:rsid w:val="00FC3DDC"/>
    <w:rsid w:val="00FD42C7"/>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501504771">
      <w:bodyDiv w:val="1"/>
      <w:marLeft w:val="0"/>
      <w:marRight w:val="0"/>
      <w:marTop w:val="0"/>
      <w:marBottom w:val="0"/>
      <w:divBdr>
        <w:top w:val="none" w:sz="0" w:space="0" w:color="auto"/>
        <w:left w:val="none" w:sz="0" w:space="0" w:color="auto"/>
        <w:bottom w:val="none" w:sz="0" w:space="0" w:color="auto"/>
        <w:right w:val="none" w:sz="0" w:space="0" w:color="auto"/>
      </w:divBdr>
      <w:divsChild>
        <w:div w:id="1906791252">
          <w:marLeft w:val="0"/>
          <w:marRight w:val="0"/>
          <w:marTop w:val="0"/>
          <w:marBottom w:val="0"/>
          <w:divBdr>
            <w:top w:val="none" w:sz="0" w:space="0" w:color="auto"/>
            <w:left w:val="none" w:sz="0" w:space="0" w:color="auto"/>
            <w:bottom w:val="none" w:sz="0" w:space="0" w:color="auto"/>
            <w:right w:val="none" w:sz="0" w:space="0" w:color="auto"/>
          </w:divBdr>
          <w:divsChild>
            <w:div w:id="175268457">
              <w:marLeft w:val="0"/>
              <w:marRight w:val="0"/>
              <w:marTop w:val="0"/>
              <w:marBottom w:val="0"/>
              <w:divBdr>
                <w:top w:val="none" w:sz="0" w:space="0" w:color="auto"/>
                <w:left w:val="none" w:sz="0" w:space="0" w:color="auto"/>
                <w:bottom w:val="none" w:sz="0" w:space="0" w:color="auto"/>
                <w:right w:val="none" w:sz="0" w:space="0" w:color="auto"/>
              </w:divBdr>
              <w:divsChild>
                <w:div w:id="1918785145">
                  <w:marLeft w:val="0"/>
                  <w:marRight w:val="0"/>
                  <w:marTop w:val="0"/>
                  <w:marBottom w:val="0"/>
                  <w:divBdr>
                    <w:top w:val="none" w:sz="0" w:space="0" w:color="auto"/>
                    <w:left w:val="none" w:sz="0" w:space="0" w:color="auto"/>
                    <w:bottom w:val="none" w:sz="0" w:space="0" w:color="auto"/>
                    <w:right w:val="none" w:sz="0" w:space="0" w:color="auto"/>
                  </w:divBdr>
                  <w:divsChild>
                    <w:div w:id="176963011">
                      <w:marLeft w:val="0"/>
                      <w:marRight w:val="0"/>
                      <w:marTop w:val="0"/>
                      <w:marBottom w:val="0"/>
                      <w:divBdr>
                        <w:top w:val="none" w:sz="0" w:space="0" w:color="auto"/>
                        <w:left w:val="none" w:sz="0" w:space="0" w:color="auto"/>
                        <w:bottom w:val="none" w:sz="0" w:space="0" w:color="auto"/>
                        <w:right w:val="none" w:sz="0" w:space="0" w:color="auto"/>
                      </w:divBdr>
                      <w:divsChild>
                        <w:div w:id="13844158">
                          <w:marLeft w:val="0"/>
                          <w:marRight w:val="0"/>
                          <w:marTop w:val="0"/>
                          <w:marBottom w:val="0"/>
                          <w:divBdr>
                            <w:top w:val="none" w:sz="0" w:space="0" w:color="auto"/>
                            <w:left w:val="none" w:sz="0" w:space="0" w:color="auto"/>
                            <w:bottom w:val="none" w:sz="0" w:space="0" w:color="auto"/>
                            <w:right w:val="none" w:sz="0" w:space="0" w:color="auto"/>
                          </w:divBdr>
                          <w:divsChild>
                            <w:div w:id="899750287">
                              <w:marLeft w:val="0"/>
                              <w:marRight w:val="0"/>
                              <w:marTop w:val="0"/>
                              <w:marBottom w:val="0"/>
                              <w:divBdr>
                                <w:top w:val="none" w:sz="0" w:space="0" w:color="auto"/>
                                <w:left w:val="none" w:sz="0" w:space="0" w:color="auto"/>
                                <w:bottom w:val="none" w:sz="0" w:space="0" w:color="auto"/>
                                <w:right w:val="none" w:sz="0" w:space="0" w:color="auto"/>
                              </w:divBdr>
                              <w:divsChild>
                                <w:div w:id="1687638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ico.de/presse"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ico.de"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h.detjen@ico.de"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ico.de"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s.wagner@ico.de" TargetMode="Externa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5.jpeg"/><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1D4947-4810-4C5E-BE83-1A43B1D6FF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3</Pages>
  <Words>740</Words>
  <Characters>4665</Characters>
  <Application>Microsoft Office Word</Application>
  <DocSecurity>0</DocSecurity>
  <Lines>38</Lines>
  <Paragraphs>10</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5395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73</cp:revision>
  <cp:lastPrinted>1900-12-31T23:00:00Z</cp:lastPrinted>
  <dcterms:created xsi:type="dcterms:W3CDTF">2023-08-01T10:08:00Z</dcterms:created>
  <dcterms:modified xsi:type="dcterms:W3CDTF">2026-05-07T06:01:00Z</dcterms:modified>
</cp:coreProperties>
</file>